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4F7F">
      <w:pPr>
        <w:pStyle w:val="8"/>
        <w:rPr>
          <w:rFonts w:hint="eastAsia" w:asciiTheme="minorEastAsia" w:hAnsiTheme="minorEastAsia" w:eastAsiaTheme="minorEastAsia" w:cstheme="minorEastAsia"/>
          <w:sz w:val="32"/>
          <w:szCs w:val="32"/>
        </w:rPr>
      </w:pPr>
      <w:bookmarkStart w:id="0" w:name="OLE_LINK49"/>
      <w:bookmarkStart w:id="1" w:name="OLE_LINK48"/>
      <w:r>
        <w:rPr>
          <w:rFonts w:hint="eastAsia" w:asciiTheme="minorEastAsia" w:hAnsiTheme="minorEastAsia" w:eastAsiaTheme="minorEastAsia" w:cstheme="minorEastAsia"/>
          <w:sz w:val="32"/>
          <w:szCs w:val="32"/>
          <w:lang w:eastAsia="zh-CN"/>
        </w:rPr>
        <w:t>C++算法创客培优技术服务项目</w:t>
      </w:r>
      <w:r>
        <w:rPr>
          <w:rFonts w:hint="eastAsia" w:asciiTheme="minorEastAsia" w:hAnsiTheme="minorEastAsia" w:eastAsiaTheme="minorEastAsia" w:cstheme="minorEastAsia"/>
          <w:sz w:val="32"/>
          <w:szCs w:val="32"/>
        </w:rPr>
        <w:t>竞争性谈判公告</w:t>
      </w:r>
      <w:bookmarkEnd w:id="0"/>
      <w:bookmarkEnd w:id="1"/>
    </w:p>
    <w:p w14:paraId="7CBC933D">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C++算法创客培优技术服务项目</w:t>
      </w:r>
      <w:r>
        <w:rPr>
          <w:rFonts w:cs="宋体" w:asciiTheme="minorEastAsia" w:hAnsiTheme="minorEastAsia"/>
          <w:kern w:val="0"/>
          <w:sz w:val="24"/>
          <w:szCs w:val="24"/>
        </w:rPr>
        <w:t>的潜在供应商应在莆田市城厢区龙桥街道荔城中大道2580号四层获取采购文件，并于</w:t>
      </w: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u w:val="single"/>
          <w:lang w:val="en-US" w:eastAsia="zh-CN"/>
        </w:rPr>
        <w:t>07</w:t>
      </w:r>
      <w:r>
        <w:rPr>
          <w:rFonts w:hint="eastAsia" w:cs="宋体" w:asciiTheme="minorEastAsia" w:hAnsiTheme="minorEastAsia"/>
          <w:kern w:val="0"/>
          <w:sz w:val="24"/>
          <w:szCs w:val="24"/>
        </w:rPr>
        <w:t>月</w:t>
      </w:r>
      <w:r>
        <w:rPr>
          <w:rFonts w:hint="eastAsia" w:cs="宋体" w:asciiTheme="minorEastAsia" w:hAnsiTheme="minorEastAsia"/>
          <w:kern w:val="0"/>
          <w:sz w:val="24"/>
          <w:szCs w:val="24"/>
          <w:u w:val="single"/>
          <w:lang w:val="en-US" w:eastAsia="zh-CN"/>
        </w:rPr>
        <w:t xml:space="preserve"> 08 </w:t>
      </w:r>
      <w:r>
        <w:rPr>
          <w:rFonts w:hint="eastAsia" w:cs="宋体" w:asciiTheme="minorEastAsia" w:hAnsiTheme="minorEastAsia"/>
          <w:kern w:val="0"/>
          <w:sz w:val="24"/>
          <w:szCs w:val="24"/>
        </w:rPr>
        <w:t>日</w:t>
      </w:r>
      <w:r>
        <w:rPr>
          <w:rFonts w:hint="eastAsia" w:cs="宋体" w:asciiTheme="minorEastAsia" w:hAnsiTheme="minorEastAsia"/>
          <w:kern w:val="0"/>
          <w:sz w:val="24"/>
          <w:szCs w:val="24"/>
          <w:u w:val="single"/>
          <w:lang w:val="en-US" w:eastAsia="zh-CN"/>
        </w:rPr>
        <w:t xml:space="preserve"> 15</w:t>
      </w:r>
      <w:r>
        <w:rPr>
          <w:rFonts w:hint="eastAsia" w:cs="宋体" w:asciiTheme="minorEastAsia" w:hAnsiTheme="minorEastAsia"/>
          <w:kern w:val="0"/>
          <w:sz w:val="24"/>
          <w:szCs w:val="24"/>
        </w:rPr>
        <w:t>点</w:t>
      </w:r>
      <w:r>
        <w:rPr>
          <w:rFonts w:hint="eastAsia" w:cs="宋体" w:asciiTheme="minorEastAsia" w:hAnsiTheme="minorEastAsia"/>
          <w:kern w:val="0"/>
          <w:sz w:val="24"/>
          <w:szCs w:val="24"/>
          <w:u w:val="single"/>
          <w:lang w:val="en-US" w:eastAsia="zh-CN"/>
        </w:rPr>
        <w:t xml:space="preserve"> 00 </w:t>
      </w:r>
      <w:r>
        <w:rPr>
          <w:rFonts w:hint="eastAsia" w:cs="宋体" w:asciiTheme="minorEastAsia" w:hAnsiTheme="minorEastAsia"/>
          <w:kern w:val="0"/>
          <w:sz w:val="24"/>
          <w:szCs w:val="24"/>
        </w:rPr>
        <w:t>分</w:t>
      </w:r>
      <w:r>
        <w:rPr>
          <w:rFonts w:cs="宋体" w:asciiTheme="minorEastAsia" w:hAnsiTheme="minorEastAsia"/>
          <w:kern w:val="0"/>
          <w:sz w:val="24"/>
          <w:szCs w:val="24"/>
        </w:rPr>
        <w:t>（北京时间）前提交响应文件。</w:t>
      </w:r>
    </w:p>
    <w:p w14:paraId="12398631">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一、项目基本情况</w:t>
      </w:r>
    </w:p>
    <w:p w14:paraId="6F144A45">
      <w:pPr>
        <w:widowControl/>
        <w:spacing w:line="500" w:lineRule="exact"/>
        <w:jc w:val="left"/>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项目编号：</w:t>
      </w:r>
      <w:r>
        <w:rPr>
          <w:rFonts w:hint="eastAsia" w:cs="宋体" w:asciiTheme="minorEastAsia" w:hAnsiTheme="minorEastAsia"/>
          <w:kern w:val="0"/>
          <w:sz w:val="24"/>
          <w:szCs w:val="24"/>
          <w:lang w:eastAsia="zh-CN"/>
        </w:rPr>
        <w:t>PTXC2025-J-0611</w:t>
      </w:r>
    </w:p>
    <w:p w14:paraId="7D8D9D84">
      <w:pPr>
        <w:widowControl/>
        <w:spacing w:line="500" w:lineRule="exact"/>
        <w:jc w:val="left"/>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项目名称：</w:t>
      </w:r>
      <w:r>
        <w:rPr>
          <w:rFonts w:hint="eastAsia" w:cs="宋体" w:asciiTheme="minorEastAsia" w:hAnsiTheme="minorEastAsia"/>
          <w:kern w:val="0"/>
          <w:sz w:val="24"/>
          <w:szCs w:val="24"/>
          <w:lang w:eastAsia="zh-CN"/>
        </w:rPr>
        <w:t>C++算法创客培优技术服务项目</w:t>
      </w:r>
    </w:p>
    <w:p w14:paraId="35ABDCC2">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采购方式：</w:t>
      </w:r>
      <w:r>
        <w:rPr>
          <w:rFonts w:hint="eastAsia" w:cs="宋体" w:asciiTheme="minorEastAsia" w:hAnsiTheme="minorEastAsia"/>
          <w:kern w:val="0"/>
          <w:sz w:val="24"/>
          <w:szCs w:val="24"/>
        </w:rPr>
        <w:t>竞争性谈判</w:t>
      </w:r>
    </w:p>
    <w:p w14:paraId="516B364E">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采购包预算金额（元）: 1</w:t>
      </w:r>
      <w:r>
        <w:rPr>
          <w:rFonts w:hint="eastAsia" w:cs="宋体" w:asciiTheme="minorEastAsia" w:hAnsiTheme="minorEastAsia"/>
          <w:kern w:val="0"/>
          <w:sz w:val="24"/>
          <w:szCs w:val="24"/>
          <w:lang w:val="en-US" w:eastAsia="zh-CN"/>
        </w:rPr>
        <w:t>10000</w:t>
      </w:r>
      <w:r>
        <w:rPr>
          <w:rFonts w:hint="eastAsia" w:cs="宋体" w:asciiTheme="minorEastAsia" w:hAnsiTheme="minorEastAsia"/>
          <w:kern w:val="0"/>
          <w:sz w:val="24"/>
          <w:szCs w:val="24"/>
        </w:rPr>
        <w:t xml:space="preserve">.00 </w:t>
      </w:r>
    </w:p>
    <w:p w14:paraId="7474044D">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采购包最高限价（元）: 1</w:t>
      </w:r>
      <w:r>
        <w:rPr>
          <w:rFonts w:hint="eastAsia" w:cs="宋体" w:asciiTheme="minorEastAsia" w:hAnsiTheme="minorEastAsia"/>
          <w:kern w:val="0"/>
          <w:sz w:val="24"/>
          <w:szCs w:val="24"/>
          <w:lang w:val="en-US" w:eastAsia="zh-CN"/>
        </w:rPr>
        <w:t>10000</w:t>
      </w:r>
      <w:r>
        <w:rPr>
          <w:rFonts w:hint="eastAsia" w:cs="宋体" w:asciiTheme="minorEastAsia" w:hAnsiTheme="minorEastAsia"/>
          <w:kern w:val="0"/>
          <w:sz w:val="24"/>
          <w:szCs w:val="24"/>
        </w:rPr>
        <w:t>.00</w:t>
      </w:r>
    </w:p>
    <w:p w14:paraId="7BCE32D4">
      <w:pPr>
        <w:widowControl/>
        <w:spacing w:line="500" w:lineRule="exact"/>
        <w:jc w:val="left"/>
        <w:rPr>
          <w:rFonts w:ascii="宋体" w:hAnsi="宋体" w:eastAsia="宋体" w:cs="Times New Roman"/>
          <w:kern w:val="0"/>
          <w:sz w:val="24"/>
          <w:szCs w:val="24"/>
          <w:lang w:val="en-US" w:eastAsia="zh-CN" w:bidi="ar"/>
        </w:rPr>
      </w:pPr>
      <w:r>
        <w:rPr>
          <w:rFonts w:cs="宋体" w:asciiTheme="minorEastAsia" w:hAnsiTheme="minorEastAsia"/>
          <w:kern w:val="0"/>
          <w:sz w:val="24"/>
          <w:szCs w:val="24"/>
        </w:rPr>
        <w:t>采购需求：</w:t>
      </w:r>
    </w:p>
    <w:tbl>
      <w:tblPr>
        <w:tblStyle w:val="9"/>
        <w:tblW w:w="506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3"/>
        <w:gridCol w:w="699"/>
        <w:gridCol w:w="2395"/>
        <w:gridCol w:w="648"/>
        <w:gridCol w:w="1193"/>
        <w:gridCol w:w="894"/>
        <w:gridCol w:w="1196"/>
        <w:gridCol w:w="1049"/>
        <w:gridCol w:w="779"/>
      </w:tblGrid>
      <w:tr w14:paraId="583E9A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4" w:hRule="atLeast"/>
          <w:tblHeader/>
        </w:trPr>
        <w:tc>
          <w:tcPr>
            <w:tcW w:w="314" w:type="pct"/>
            <w:tcBorders>
              <w:top w:val="outset" w:color="auto" w:sz="6" w:space="0"/>
              <w:left w:val="outset" w:color="auto" w:sz="6" w:space="0"/>
              <w:bottom w:val="outset" w:color="auto" w:sz="6" w:space="0"/>
              <w:right w:val="outset" w:color="auto" w:sz="6" w:space="0"/>
            </w:tcBorders>
            <w:noWrap w:val="0"/>
            <w:vAlign w:val="center"/>
          </w:tcPr>
          <w:p w14:paraId="0D5F35FE">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采购包</w:t>
            </w:r>
          </w:p>
        </w:tc>
        <w:tc>
          <w:tcPr>
            <w:tcW w:w="370" w:type="pct"/>
            <w:tcBorders>
              <w:top w:val="outset" w:color="auto" w:sz="6" w:space="0"/>
              <w:left w:val="outset" w:color="auto" w:sz="6" w:space="0"/>
              <w:bottom w:val="outset" w:color="auto" w:sz="6" w:space="0"/>
              <w:right w:val="outset" w:color="auto" w:sz="6" w:space="0"/>
            </w:tcBorders>
            <w:noWrap w:val="0"/>
            <w:vAlign w:val="center"/>
          </w:tcPr>
          <w:p w14:paraId="7CAC4C31">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品目号</w:t>
            </w:r>
          </w:p>
        </w:tc>
        <w:tc>
          <w:tcPr>
            <w:tcW w:w="1267" w:type="pct"/>
            <w:tcBorders>
              <w:top w:val="outset" w:color="auto" w:sz="6" w:space="0"/>
              <w:left w:val="outset" w:color="auto" w:sz="6" w:space="0"/>
              <w:bottom w:val="outset" w:color="auto" w:sz="6" w:space="0"/>
              <w:right w:val="outset" w:color="auto" w:sz="6" w:space="0"/>
            </w:tcBorders>
            <w:noWrap w:val="0"/>
            <w:vAlign w:val="center"/>
          </w:tcPr>
          <w:p w14:paraId="11A24179">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采购标的</w:t>
            </w:r>
          </w:p>
        </w:tc>
        <w:tc>
          <w:tcPr>
            <w:tcW w:w="343" w:type="pct"/>
            <w:tcBorders>
              <w:top w:val="outset" w:color="auto" w:sz="6" w:space="0"/>
              <w:left w:val="outset" w:color="auto" w:sz="6" w:space="0"/>
              <w:bottom w:val="outset" w:color="auto" w:sz="6" w:space="0"/>
              <w:right w:val="outset" w:color="auto" w:sz="6" w:space="0"/>
            </w:tcBorders>
            <w:noWrap w:val="0"/>
            <w:vAlign w:val="center"/>
          </w:tcPr>
          <w:p w14:paraId="53CA3730">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数量</w:t>
            </w:r>
          </w:p>
        </w:tc>
        <w:tc>
          <w:tcPr>
            <w:tcW w:w="631" w:type="pct"/>
            <w:tcBorders>
              <w:top w:val="outset" w:color="auto" w:sz="6" w:space="0"/>
              <w:left w:val="outset" w:color="auto" w:sz="6" w:space="0"/>
              <w:bottom w:val="outset" w:color="auto" w:sz="6" w:space="0"/>
              <w:right w:val="outset" w:color="auto" w:sz="6" w:space="0"/>
            </w:tcBorders>
            <w:noWrap w:val="0"/>
            <w:vAlign w:val="center"/>
          </w:tcPr>
          <w:p w14:paraId="4C065A8B">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采购包预算</w:t>
            </w:r>
            <w:r>
              <w:rPr>
                <w:rFonts w:hint="eastAsia" w:ascii="宋体" w:hAnsi="宋体" w:eastAsia="宋体" w:cs="宋体"/>
                <w:kern w:val="0"/>
                <w:sz w:val="24"/>
                <w:szCs w:val="24"/>
                <w:lang w:bidi="ar"/>
              </w:rPr>
              <w:t>（元）</w:t>
            </w:r>
          </w:p>
        </w:tc>
        <w:tc>
          <w:tcPr>
            <w:tcW w:w="473" w:type="pct"/>
            <w:tcBorders>
              <w:top w:val="outset" w:color="auto" w:sz="6" w:space="0"/>
              <w:left w:val="outset" w:color="auto" w:sz="6" w:space="0"/>
              <w:bottom w:val="outset" w:color="auto" w:sz="6" w:space="0"/>
              <w:right w:val="outset" w:color="auto" w:sz="6" w:space="0"/>
            </w:tcBorders>
            <w:noWrap w:val="0"/>
            <w:vAlign w:val="center"/>
          </w:tcPr>
          <w:p w14:paraId="3E2030C3">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允许进口</w:t>
            </w:r>
          </w:p>
        </w:tc>
        <w:tc>
          <w:tcPr>
            <w:tcW w:w="633" w:type="pct"/>
            <w:tcBorders>
              <w:top w:val="outset" w:color="auto" w:sz="6" w:space="0"/>
              <w:left w:val="outset" w:color="auto" w:sz="6" w:space="0"/>
              <w:bottom w:val="outset" w:color="auto" w:sz="6" w:space="0"/>
              <w:right w:val="outset" w:color="auto" w:sz="6" w:space="0"/>
            </w:tcBorders>
            <w:noWrap w:val="0"/>
            <w:vAlign w:val="center"/>
          </w:tcPr>
          <w:p w14:paraId="04BFC944">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最高限价（元） </w:t>
            </w:r>
          </w:p>
        </w:tc>
        <w:tc>
          <w:tcPr>
            <w:tcW w:w="555" w:type="pct"/>
            <w:tcBorders>
              <w:top w:val="outset" w:color="auto" w:sz="6" w:space="0"/>
              <w:left w:val="outset" w:color="auto" w:sz="6" w:space="0"/>
              <w:bottom w:val="outset" w:color="auto" w:sz="6" w:space="0"/>
              <w:right w:val="outset" w:color="auto" w:sz="6" w:space="0"/>
            </w:tcBorders>
            <w:noWrap w:val="0"/>
            <w:vAlign w:val="center"/>
          </w:tcPr>
          <w:p w14:paraId="020D33D5">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中小企业划分标准所属行业</w:t>
            </w:r>
          </w:p>
        </w:tc>
        <w:tc>
          <w:tcPr>
            <w:tcW w:w="412" w:type="pct"/>
            <w:tcBorders>
              <w:top w:val="outset" w:color="auto" w:sz="6" w:space="0"/>
              <w:left w:val="outset" w:color="auto" w:sz="6" w:space="0"/>
              <w:bottom w:val="outset" w:color="auto" w:sz="6" w:space="0"/>
              <w:right w:val="outset" w:color="auto" w:sz="6" w:space="0"/>
            </w:tcBorders>
            <w:noWrap w:val="0"/>
            <w:vAlign w:val="center"/>
          </w:tcPr>
          <w:p w14:paraId="36DB1A7C">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谈判保证金</w:t>
            </w:r>
            <w:r>
              <w:rPr>
                <w:rFonts w:hint="eastAsia" w:ascii="宋体" w:hAnsi="宋体" w:eastAsia="宋体" w:cs="宋体"/>
                <w:kern w:val="0"/>
                <w:sz w:val="24"/>
                <w:szCs w:val="24"/>
                <w:lang w:bidi="ar"/>
              </w:rPr>
              <w:t>（元）</w:t>
            </w:r>
          </w:p>
        </w:tc>
      </w:tr>
      <w:tr w14:paraId="26243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95" w:hRule="atLeast"/>
          <w:tblHeader/>
        </w:trPr>
        <w:tc>
          <w:tcPr>
            <w:tcW w:w="314" w:type="pct"/>
            <w:tcBorders>
              <w:top w:val="outset" w:color="auto" w:sz="6" w:space="0"/>
              <w:left w:val="outset" w:color="auto" w:sz="6" w:space="0"/>
              <w:bottom w:val="outset" w:color="auto" w:sz="6" w:space="0"/>
              <w:right w:val="outset" w:color="auto" w:sz="6" w:space="0"/>
            </w:tcBorders>
            <w:noWrap w:val="0"/>
            <w:vAlign w:val="center"/>
          </w:tcPr>
          <w:p w14:paraId="7BEA7FFC">
            <w:pPr>
              <w:widowControl/>
              <w:spacing w:line="360" w:lineRule="auto"/>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370" w:type="pct"/>
            <w:tcBorders>
              <w:top w:val="outset" w:color="auto" w:sz="6" w:space="0"/>
              <w:left w:val="outset" w:color="auto" w:sz="6" w:space="0"/>
              <w:bottom w:val="outset" w:color="auto" w:sz="6" w:space="0"/>
              <w:right w:val="outset" w:color="auto" w:sz="6" w:space="0"/>
            </w:tcBorders>
            <w:noWrap w:val="0"/>
            <w:vAlign w:val="center"/>
          </w:tcPr>
          <w:p w14:paraId="70C47305">
            <w:pPr>
              <w:widowControl/>
              <w:spacing w:line="360" w:lineRule="auto"/>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1267" w:type="pct"/>
            <w:tcBorders>
              <w:top w:val="outset" w:color="auto" w:sz="6" w:space="0"/>
              <w:left w:val="outset" w:color="auto" w:sz="6" w:space="0"/>
              <w:bottom w:val="outset" w:color="auto" w:sz="6" w:space="0"/>
              <w:right w:val="outset" w:color="auto" w:sz="6" w:space="0"/>
            </w:tcBorders>
            <w:noWrap w:val="0"/>
            <w:vAlign w:val="center"/>
          </w:tcPr>
          <w:p w14:paraId="3E6C050B">
            <w:pPr>
              <w:widowControl/>
              <w:spacing w:line="360" w:lineRule="auto"/>
              <w:rPr>
                <w:rFonts w:ascii="宋体" w:hAnsi="宋体" w:eastAsia="宋体" w:cs="宋体"/>
                <w:kern w:val="0"/>
                <w:sz w:val="24"/>
                <w:szCs w:val="24"/>
                <w:lang w:bidi="ar"/>
              </w:rPr>
            </w:pPr>
            <w:r>
              <w:rPr>
                <w:rFonts w:hint="eastAsia" w:ascii="宋体" w:hAnsi="宋体" w:eastAsia="宋体" w:cs="宋体"/>
                <w:kern w:val="0"/>
                <w:sz w:val="24"/>
                <w:szCs w:val="24"/>
                <w:lang w:eastAsia="zh-CN" w:bidi="ar"/>
              </w:rPr>
              <w:t>C++算法创客培优技术服务项目</w:t>
            </w:r>
            <w:r>
              <w:rPr>
                <w:rFonts w:ascii="宋体" w:hAnsi="宋体" w:eastAsia="宋体" w:cs="宋体"/>
                <w:kern w:val="0"/>
                <w:sz w:val="24"/>
                <w:szCs w:val="24"/>
                <w:lang w:bidi="ar"/>
              </w:rPr>
              <w:t xml:space="preserve"> </w:t>
            </w:r>
          </w:p>
        </w:tc>
        <w:tc>
          <w:tcPr>
            <w:tcW w:w="343" w:type="pct"/>
            <w:tcBorders>
              <w:top w:val="outset" w:color="auto" w:sz="6" w:space="0"/>
              <w:left w:val="outset" w:color="auto" w:sz="6" w:space="0"/>
              <w:bottom w:val="outset" w:color="auto" w:sz="6" w:space="0"/>
              <w:right w:val="outset" w:color="auto" w:sz="6" w:space="0"/>
            </w:tcBorders>
            <w:noWrap w:val="0"/>
            <w:vAlign w:val="center"/>
          </w:tcPr>
          <w:p w14:paraId="41202F10">
            <w:pPr>
              <w:widowControl/>
              <w:spacing w:line="440" w:lineRule="exact"/>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1项</w:t>
            </w:r>
          </w:p>
        </w:tc>
        <w:tc>
          <w:tcPr>
            <w:tcW w:w="631" w:type="pct"/>
            <w:tcBorders>
              <w:top w:val="outset" w:color="auto" w:sz="6" w:space="0"/>
              <w:left w:val="outset" w:color="auto" w:sz="6" w:space="0"/>
              <w:bottom w:val="outset" w:color="auto" w:sz="6" w:space="0"/>
              <w:right w:val="outset" w:color="auto" w:sz="6" w:space="0"/>
            </w:tcBorders>
            <w:noWrap w:val="0"/>
            <w:vAlign w:val="center"/>
          </w:tcPr>
          <w:p w14:paraId="6B91C071">
            <w:pPr>
              <w:widowControl/>
              <w:spacing w:line="440" w:lineRule="exact"/>
              <w:jc w:val="center"/>
              <w:rPr>
                <w:rFonts w:ascii="宋体" w:hAnsi="宋体" w:eastAsia="宋体" w:cs="宋体"/>
                <w:kern w:val="0"/>
                <w:sz w:val="24"/>
                <w:szCs w:val="24"/>
                <w:lang w:bidi="ar"/>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0000</w:t>
            </w:r>
          </w:p>
        </w:tc>
        <w:tc>
          <w:tcPr>
            <w:tcW w:w="473" w:type="pct"/>
            <w:tcBorders>
              <w:top w:val="outset" w:color="auto" w:sz="6" w:space="0"/>
              <w:left w:val="outset" w:color="auto" w:sz="6" w:space="0"/>
              <w:bottom w:val="outset" w:color="auto" w:sz="6" w:space="0"/>
              <w:right w:val="outset" w:color="auto" w:sz="6" w:space="0"/>
            </w:tcBorders>
            <w:noWrap w:val="0"/>
            <w:vAlign w:val="center"/>
          </w:tcPr>
          <w:p w14:paraId="0D48AE38">
            <w:pPr>
              <w:widowControl/>
              <w:spacing w:line="440" w:lineRule="exact"/>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否</w:t>
            </w:r>
          </w:p>
        </w:tc>
        <w:tc>
          <w:tcPr>
            <w:tcW w:w="633" w:type="pct"/>
            <w:tcBorders>
              <w:top w:val="outset" w:color="auto" w:sz="6" w:space="0"/>
              <w:left w:val="outset" w:color="auto" w:sz="6" w:space="0"/>
              <w:bottom w:val="outset" w:color="auto" w:sz="6" w:space="0"/>
              <w:right w:val="outset" w:color="auto" w:sz="6" w:space="0"/>
            </w:tcBorders>
            <w:noWrap w:val="0"/>
            <w:vAlign w:val="center"/>
          </w:tcPr>
          <w:p w14:paraId="30551CAF">
            <w:pPr>
              <w:widowControl/>
              <w:spacing w:line="440" w:lineRule="exact"/>
              <w:jc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0000</w:t>
            </w:r>
          </w:p>
        </w:tc>
        <w:tc>
          <w:tcPr>
            <w:tcW w:w="555" w:type="pct"/>
            <w:tcBorders>
              <w:top w:val="outset" w:color="auto" w:sz="6" w:space="0"/>
              <w:left w:val="outset" w:color="auto" w:sz="6" w:space="0"/>
              <w:bottom w:val="outset" w:color="auto" w:sz="6" w:space="0"/>
              <w:right w:val="outset" w:color="auto" w:sz="6" w:space="0"/>
            </w:tcBorders>
            <w:noWrap w:val="0"/>
            <w:vAlign w:val="center"/>
          </w:tcPr>
          <w:p w14:paraId="53AF274F">
            <w:pPr>
              <w:widowControl/>
              <w:spacing w:line="440" w:lineRule="exact"/>
              <w:jc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其他未列明行业</w:t>
            </w:r>
          </w:p>
        </w:tc>
        <w:tc>
          <w:tcPr>
            <w:tcW w:w="412" w:type="pct"/>
            <w:tcBorders>
              <w:top w:val="outset" w:color="auto" w:sz="6" w:space="0"/>
              <w:left w:val="outset" w:color="auto" w:sz="6" w:space="0"/>
              <w:bottom w:val="outset" w:color="auto" w:sz="6" w:space="0"/>
              <w:right w:val="outset" w:color="auto" w:sz="6" w:space="0"/>
            </w:tcBorders>
            <w:noWrap w:val="0"/>
            <w:vAlign w:val="center"/>
          </w:tcPr>
          <w:p w14:paraId="7F42D66A">
            <w:pPr>
              <w:widowControl/>
              <w:spacing w:line="440" w:lineRule="exact"/>
              <w:jc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11</w:t>
            </w:r>
            <w:r>
              <w:rPr>
                <w:rFonts w:hint="eastAsia" w:ascii="宋体" w:hAnsi="宋体" w:eastAsia="宋体" w:cs="宋体"/>
                <w:kern w:val="0"/>
                <w:sz w:val="24"/>
                <w:szCs w:val="24"/>
                <w:lang w:bidi="ar"/>
              </w:rPr>
              <w:t>00</w:t>
            </w:r>
          </w:p>
        </w:tc>
      </w:tr>
    </w:tbl>
    <w:p w14:paraId="62BC6C5A">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合同履行期限：自合同生效之日起至合同约定的合同义务履行完毕 </w:t>
      </w:r>
    </w:p>
    <w:p w14:paraId="18945434">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本项目( 不接受  )联合体投标。</w:t>
      </w:r>
    </w:p>
    <w:p w14:paraId="3B84570A">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二、申请人的资格要求：</w:t>
      </w:r>
    </w:p>
    <w:p w14:paraId="73E726EE">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1.满足《中华人民共和国政府采购法》第二十二条规定；</w:t>
      </w:r>
    </w:p>
    <w:p w14:paraId="297595F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2.落实政府采购政策需满足的资格要求：</w:t>
      </w:r>
    </w:p>
    <w:p w14:paraId="1C3BC156">
      <w:pPr>
        <w:widowControl/>
        <w:spacing w:line="500" w:lineRule="exact"/>
        <w:jc w:val="left"/>
        <w:rPr>
          <w:rFonts w:ascii="宋体" w:hAnsi="宋体" w:cs="宋体"/>
          <w:sz w:val="24"/>
        </w:rPr>
      </w:pPr>
      <w:r>
        <w:rPr>
          <w:rFonts w:hint="eastAsia" w:ascii="宋体" w:hAnsi="宋体" w:cs="宋体"/>
          <w:sz w:val="24"/>
        </w:rPr>
        <w:t>进口产品，</w:t>
      </w:r>
      <w:r>
        <w:rPr>
          <w:rFonts w:hint="eastAsia" w:ascii="宋体" w:hAnsi="宋体" w:cs="宋体"/>
          <w:sz w:val="24"/>
          <w:lang w:eastAsia="zh-CN"/>
        </w:rPr>
        <w:t>不适用本项目</w:t>
      </w:r>
      <w:r>
        <w:rPr>
          <w:rFonts w:hint="eastAsia" w:ascii="宋体" w:hAnsi="宋体" w:cs="宋体"/>
          <w:sz w:val="24"/>
        </w:rPr>
        <w:t>。节能产品，适用于（所有采购包或品目号），按照《关于印发节能产品政府采购品目清单的通知》财库〔2019〕19号执行。环境标志产品，适用于（所有采购包或品目号），按照《关于印发环境标志产品政府采购品目清单的通知》财库〔2019〕18号执行。信息安全产品，适用于（所有采购包或品目号）。小型、微型企业符合财政部、工信部文件（财库〔2020〕46号），适用于（所有采购包或品目号）。监狱企业，适用于（所有采购包或品目号）。促进残疾人就业 ，适用于（所有采购包或品目号）。</w:t>
      </w:r>
    </w:p>
    <w:p w14:paraId="2F398BF1">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3.本项目的特定资格要求：</w:t>
      </w:r>
    </w:p>
    <w:tbl>
      <w:tblPr>
        <w:tblStyle w:val="9"/>
        <w:tblW w:w="9458" w:type="dxa"/>
        <w:tblCellSpacing w:w="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0"/>
        <w:gridCol w:w="6908"/>
      </w:tblGrid>
      <w:tr w14:paraId="5F4C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CellSpacing w:w="0" w:type="dxa"/>
        </w:trPr>
        <w:tc>
          <w:tcPr>
            <w:tcW w:w="2550" w:type="dxa"/>
            <w:noWrap w:val="0"/>
            <w:vAlign w:val="center"/>
          </w:tcPr>
          <w:p w14:paraId="6472A651">
            <w:pPr>
              <w:widowControl/>
              <w:spacing w:line="360" w:lineRule="auto"/>
              <w:jc w:val="center"/>
              <w:rPr>
                <w:rFonts w:ascii="宋体" w:hAnsi="宋体" w:eastAsia="宋体" w:cs="宋体"/>
                <w:kern w:val="0"/>
                <w:sz w:val="24"/>
                <w:szCs w:val="22"/>
              </w:rPr>
            </w:pPr>
            <w:bookmarkStart w:id="2" w:name="OLE_LINK249"/>
            <w:bookmarkStart w:id="3" w:name="OLE_LINK252"/>
            <w:bookmarkStart w:id="4" w:name="OLE_LINK25"/>
            <w:bookmarkStart w:id="5" w:name="OLE_LINK121"/>
            <w:bookmarkStart w:id="6" w:name="OLE_LINK120"/>
            <w:r>
              <w:rPr>
                <w:rFonts w:hint="eastAsia" w:ascii="宋体" w:hAnsi="宋体" w:eastAsia="宋体" w:cs="宋体"/>
                <w:b/>
                <w:kern w:val="0"/>
                <w:sz w:val="24"/>
                <w:szCs w:val="22"/>
              </w:rPr>
              <w:t>明细</w:t>
            </w:r>
          </w:p>
        </w:tc>
        <w:tc>
          <w:tcPr>
            <w:tcW w:w="6908" w:type="dxa"/>
            <w:noWrap w:val="0"/>
            <w:vAlign w:val="center"/>
          </w:tcPr>
          <w:p w14:paraId="35C9B214">
            <w:pPr>
              <w:widowControl/>
              <w:spacing w:line="360" w:lineRule="auto"/>
              <w:jc w:val="center"/>
              <w:rPr>
                <w:rFonts w:ascii="宋体" w:hAnsi="宋体" w:eastAsia="宋体" w:cs="宋体"/>
                <w:kern w:val="0"/>
                <w:sz w:val="24"/>
                <w:szCs w:val="22"/>
              </w:rPr>
            </w:pPr>
            <w:r>
              <w:rPr>
                <w:rFonts w:hint="eastAsia" w:ascii="宋体" w:hAnsi="宋体" w:eastAsia="宋体" w:cs="宋体"/>
                <w:b/>
                <w:kern w:val="0"/>
                <w:sz w:val="24"/>
                <w:szCs w:val="22"/>
              </w:rPr>
              <w:t>描述</w:t>
            </w:r>
          </w:p>
        </w:tc>
      </w:tr>
      <w:tr w14:paraId="0D09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CellSpacing w:w="0" w:type="dxa"/>
        </w:trPr>
        <w:tc>
          <w:tcPr>
            <w:tcW w:w="2550" w:type="dxa"/>
            <w:shd w:val="clear" w:color="auto" w:fill="auto"/>
            <w:noWrap w:val="0"/>
            <w:vAlign w:val="center"/>
          </w:tcPr>
          <w:p w14:paraId="472AA0DF">
            <w:pPr>
              <w:widowControl/>
              <w:spacing w:line="360" w:lineRule="auto"/>
              <w:rPr>
                <w:rFonts w:hint="eastAsia" w:ascii="宋体" w:hAnsi="宋体" w:cs="宋体" w:eastAsiaTheme="minorEastAsia"/>
                <w:color w:val="auto"/>
                <w:kern w:val="0"/>
                <w:sz w:val="24"/>
                <w:szCs w:val="22"/>
                <w:lang w:val="en-US" w:eastAsia="zh-CN" w:bidi="ar-SA"/>
              </w:rPr>
            </w:pPr>
            <w:bookmarkStart w:id="9" w:name="_GoBack" w:colFirst="0" w:colLast="1"/>
            <w:r>
              <w:rPr>
                <w:rFonts w:hint="eastAsia" w:ascii="宋体" w:hAnsi="宋体" w:cs="宋体"/>
                <w:color w:val="auto"/>
                <w:kern w:val="0"/>
                <w:sz w:val="24"/>
                <w:szCs w:val="22"/>
              </w:rPr>
              <w:t>本采购包为专门面向中小企业采购</w:t>
            </w:r>
          </w:p>
        </w:tc>
        <w:tc>
          <w:tcPr>
            <w:tcW w:w="6908" w:type="dxa"/>
            <w:shd w:val="clear" w:color="auto" w:fill="auto"/>
            <w:noWrap w:val="0"/>
            <w:vAlign w:val="center"/>
          </w:tcPr>
          <w:p w14:paraId="036020E5">
            <w:pPr>
              <w:widowControl/>
              <w:spacing w:line="360" w:lineRule="auto"/>
              <w:rPr>
                <w:rFonts w:hint="eastAsia" w:ascii="宋体" w:hAnsi="宋体" w:cs="宋体" w:eastAsiaTheme="minorEastAsia"/>
                <w:color w:val="auto"/>
                <w:kern w:val="0"/>
                <w:sz w:val="24"/>
                <w:szCs w:val="22"/>
                <w:lang w:val="en-US" w:eastAsia="zh-CN" w:bidi="ar-SA"/>
              </w:rPr>
            </w:pPr>
            <w:r>
              <w:rPr>
                <w:rFonts w:hint="eastAsia" w:ascii="宋体" w:hAnsi="宋体" w:cs="宋体"/>
                <w:color w:val="auto"/>
                <w:kern w:val="0"/>
                <w:sz w:val="24"/>
                <w:szCs w:val="22"/>
              </w:rPr>
              <w:t>本采购包为专门面向中小企业采购，投标人须提供中小企业声明函。监狱企业、残疾人福利性单位视同小型、微型企业。</w:t>
            </w:r>
          </w:p>
        </w:tc>
      </w:tr>
      <w:bookmarkEnd w:id="9"/>
      <w:tr w14:paraId="3221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exact"/>
          <w:tblCellSpacing w:w="0" w:type="dxa"/>
        </w:trPr>
        <w:tc>
          <w:tcPr>
            <w:tcW w:w="2550" w:type="dxa"/>
            <w:noWrap w:val="0"/>
            <w:vAlign w:val="center"/>
          </w:tcPr>
          <w:p w14:paraId="5A0692D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资格承诺函</w:t>
            </w:r>
          </w:p>
        </w:tc>
        <w:tc>
          <w:tcPr>
            <w:tcW w:w="6908" w:type="dxa"/>
            <w:noWrap w:val="0"/>
            <w:vAlign w:val="top"/>
          </w:tcPr>
          <w:p w14:paraId="69476017">
            <w:pPr>
              <w:spacing w:line="360" w:lineRule="auto"/>
              <w:rPr>
                <w:rFonts w:ascii="宋体" w:hAnsi="宋体" w:eastAsia="宋体" w:cs="Times New Roman"/>
                <w:sz w:val="24"/>
                <w:szCs w:val="24"/>
              </w:rPr>
            </w:pPr>
            <w:r>
              <w:rPr>
                <w:rFonts w:hint="eastAsia" w:ascii="宋体" w:hAnsi="宋体" w:eastAsia="宋体" w:cs="Times New Roman"/>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bookmarkEnd w:id="2"/>
      <w:bookmarkEnd w:id="3"/>
      <w:bookmarkEnd w:id="4"/>
      <w:bookmarkEnd w:id="5"/>
      <w:bookmarkEnd w:id="6"/>
    </w:tbl>
    <w:p w14:paraId="5D3C6AF6">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三、获取采购文件</w:t>
      </w:r>
    </w:p>
    <w:p w14:paraId="73640C2E">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时间：202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03</w:t>
      </w:r>
      <w:r>
        <w:rPr>
          <w:rFonts w:cs="宋体" w:asciiTheme="minorEastAsia" w:hAnsiTheme="minorEastAsia"/>
          <w:kern w:val="0"/>
          <w:sz w:val="24"/>
          <w:szCs w:val="24"/>
        </w:rPr>
        <w:t>日至202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日，每天上午8:00至12:00，下午1</w:t>
      </w:r>
      <w:r>
        <w:rPr>
          <w:rFonts w:hint="eastAsia" w:cs="宋体" w:asciiTheme="minorEastAsia" w:hAnsiTheme="minorEastAsia"/>
          <w:kern w:val="0"/>
          <w:sz w:val="24"/>
          <w:szCs w:val="24"/>
        </w:rPr>
        <w:t>4</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0至1</w:t>
      </w: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0。（北京时间，法定节假日除外）</w:t>
      </w:r>
    </w:p>
    <w:p w14:paraId="1C199820">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地点：莆田市城厢区龙桥街道荔城中大道2580号四层</w:t>
      </w:r>
    </w:p>
    <w:p w14:paraId="0BF43EC2">
      <w:pPr>
        <w:widowControl/>
        <w:spacing w:line="50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方式：①上门报名：供应商直接到莆田市信成造价咨询有限公司购买招标文件，招标文件售价为100元/份(含电子文档)。 ②邮箱方式报名：即供应商先将标书费转账或电汇到莆田市信成造价咨询有限公司指定账户，再将转账或电汇的银行回单、报名人全称、地址、电话、传真、联系人、手机、E-mail、报名项目编号、项目名称等发送至我司邮箱</w:t>
      </w:r>
      <w:r>
        <w:rPr>
          <w:rFonts w:hint="eastAsia" w:cs="宋体" w:asciiTheme="minorEastAsia" w:hAnsiTheme="minorEastAsia"/>
          <w:kern w:val="0"/>
          <w:sz w:val="24"/>
          <w:szCs w:val="24"/>
        </w:rPr>
        <w:t>（</w:t>
      </w:r>
      <w:r>
        <w:fldChar w:fldCharType="begin"/>
      </w:r>
      <w:r>
        <w:instrText xml:space="preserve"> HYPERLINK "mailto:ptxc2022@163.com" </w:instrText>
      </w:r>
      <w:r>
        <w:fldChar w:fldCharType="separate"/>
      </w:r>
      <w:r>
        <w:rPr>
          <w:rStyle w:val="12"/>
          <w:rFonts w:hint="eastAsia" w:cs="宋体" w:asciiTheme="minorEastAsia" w:hAnsiTheme="minorEastAsia"/>
          <w:kern w:val="0"/>
          <w:sz w:val="24"/>
          <w:szCs w:val="24"/>
          <w:lang w:val="en-US" w:eastAsia="zh-CN"/>
        </w:rPr>
        <w:t>PTXC2025</w:t>
      </w:r>
      <w:r>
        <w:rPr>
          <w:rStyle w:val="12"/>
          <w:rFonts w:cs="宋体" w:asciiTheme="minorEastAsia" w:hAnsiTheme="minorEastAsia"/>
          <w:kern w:val="0"/>
          <w:sz w:val="24"/>
          <w:szCs w:val="24"/>
        </w:rPr>
        <w:t>@163.com</w:t>
      </w:r>
      <w:r>
        <w:rPr>
          <w:rStyle w:val="12"/>
          <w:rFonts w:cs="宋体" w:asciiTheme="minorEastAsia" w:hAnsiTheme="minorEastAsia"/>
          <w:kern w:val="0"/>
          <w:sz w:val="24"/>
          <w:szCs w:val="24"/>
        </w:rPr>
        <w:fldChar w:fldCharType="end"/>
      </w:r>
      <w:r>
        <w:rPr>
          <w:rFonts w:hint="eastAsia" w:cs="宋体" w:asciiTheme="minorEastAsia" w:hAnsiTheme="minorEastAsia"/>
          <w:kern w:val="0"/>
          <w:sz w:val="24"/>
          <w:szCs w:val="24"/>
        </w:rPr>
        <w:t>）</w:t>
      </w:r>
      <w:r>
        <w:rPr>
          <w:rFonts w:cs="宋体" w:asciiTheme="minorEastAsia" w:hAnsiTheme="minorEastAsia"/>
          <w:kern w:val="0"/>
          <w:sz w:val="24"/>
          <w:szCs w:val="24"/>
        </w:rPr>
        <w:t>，我司再将</w:t>
      </w:r>
      <w:r>
        <w:rPr>
          <w:rFonts w:hint="eastAsia" w:cs="宋体" w:asciiTheme="minorEastAsia" w:hAnsiTheme="minorEastAsia"/>
          <w:kern w:val="0"/>
          <w:sz w:val="24"/>
          <w:szCs w:val="24"/>
        </w:rPr>
        <w:t>询价</w:t>
      </w:r>
      <w:r>
        <w:rPr>
          <w:rFonts w:cs="宋体" w:asciiTheme="minorEastAsia" w:hAnsiTheme="minorEastAsia"/>
          <w:kern w:val="0"/>
          <w:sz w:val="24"/>
          <w:szCs w:val="24"/>
        </w:rPr>
        <w:t>文件通过电子邮件方式发送给报名人。</w:t>
      </w:r>
    </w:p>
    <w:p w14:paraId="2023B246">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售价：￥100.0 元（人民币）</w:t>
      </w:r>
    </w:p>
    <w:p w14:paraId="1008AF95">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四、响应文件提交</w:t>
      </w:r>
    </w:p>
    <w:p w14:paraId="42CA44FF">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截止时间：</w:t>
      </w:r>
      <w:bookmarkStart w:id="7" w:name="OLE_LINK1"/>
      <w:bookmarkStart w:id="8" w:name="OLE_LINK2"/>
      <w:r>
        <w:rPr>
          <w:rFonts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08</w:t>
      </w:r>
      <w:r>
        <w:rPr>
          <w:rFonts w:cs="宋体" w:asciiTheme="minorEastAsia" w:hAnsiTheme="minorEastAsia"/>
          <w:kern w:val="0"/>
          <w:sz w:val="24"/>
          <w:szCs w:val="24"/>
        </w:rPr>
        <w:t>日</w:t>
      </w:r>
      <w:r>
        <w:rPr>
          <w:rFonts w:hint="eastAsia" w:cs="宋体" w:asciiTheme="minorEastAsia" w:hAnsiTheme="minorEastAsia"/>
          <w:kern w:val="0"/>
          <w:sz w:val="24"/>
          <w:szCs w:val="24"/>
          <w:lang w:val="en-US" w:eastAsia="zh-CN"/>
        </w:rPr>
        <w:t>15</w:t>
      </w:r>
      <w:r>
        <w:rPr>
          <w:rFonts w:cs="宋体" w:asciiTheme="minorEastAsia" w:hAnsiTheme="minorEastAsia"/>
          <w:kern w:val="0"/>
          <w:sz w:val="24"/>
          <w:szCs w:val="24"/>
        </w:rPr>
        <w:t>点</w:t>
      </w:r>
      <w:r>
        <w:rPr>
          <w:rFonts w:hint="eastAsia" w:cs="宋体" w:asciiTheme="minorEastAsia" w:hAnsiTheme="minorEastAsia"/>
          <w:kern w:val="0"/>
          <w:sz w:val="24"/>
          <w:szCs w:val="24"/>
          <w:lang w:val="en-US" w:eastAsia="zh-CN"/>
        </w:rPr>
        <w:t>00</w:t>
      </w:r>
      <w:r>
        <w:rPr>
          <w:rFonts w:cs="宋体" w:asciiTheme="minorEastAsia" w:hAnsiTheme="minorEastAsia"/>
          <w:kern w:val="0"/>
          <w:sz w:val="24"/>
          <w:szCs w:val="24"/>
        </w:rPr>
        <w:t>分</w:t>
      </w:r>
      <w:bookmarkEnd w:id="7"/>
      <w:bookmarkEnd w:id="8"/>
      <w:r>
        <w:rPr>
          <w:rFonts w:cs="宋体" w:asciiTheme="minorEastAsia" w:hAnsiTheme="minorEastAsia"/>
          <w:kern w:val="0"/>
          <w:sz w:val="24"/>
          <w:szCs w:val="24"/>
        </w:rPr>
        <w:t>（北京时间）</w:t>
      </w:r>
    </w:p>
    <w:p w14:paraId="693A655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地点：莆田市城厢区龙桥街道荔城中大道2580号六层</w:t>
      </w:r>
    </w:p>
    <w:p w14:paraId="07DF3DDF">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五、开启</w:t>
      </w:r>
    </w:p>
    <w:p w14:paraId="7232F118">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时间：</w:t>
      </w: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08</w:t>
      </w:r>
      <w:r>
        <w:rPr>
          <w:rFonts w:hint="eastAsia" w:cs="宋体" w:asciiTheme="minorEastAsia" w:hAnsiTheme="minorEastAsia"/>
          <w:kern w:val="0"/>
          <w:sz w:val="24"/>
          <w:szCs w:val="24"/>
        </w:rPr>
        <w:t>日</w:t>
      </w:r>
      <w:r>
        <w:rPr>
          <w:rFonts w:hint="eastAsia" w:cs="宋体" w:asciiTheme="minorEastAsia" w:hAnsiTheme="minorEastAsia"/>
          <w:kern w:val="0"/>
          <w:sz w:val="24"/>
          <w:szCs w:val="24"/>
          <w:lang w:val="en-US" w:eastAsia="zh-CN"/>
        </w:rPr>
        <w:t xml:space="preserve">15 </w:t>
      </w:r>
      <w:r>
        <w:rPr>
          <w:rFonts w:hint="eastAsia" w:cs="宋体" w:asciiTheme="minorEastAsia" w:hAnsiTheme="minorEastAsia"/>
          <w:kern w:val="0"/>
          <w:sz w:val="24"/>
          <w:szCs w:val="24"/>
        </w:rPr>
        <w:t>点</w:t>
      </w:r>
      <w:r>
        <w:rPr>
          <w:rFonts w:hint="eastAsia" w:cs="宋体" w:asciiTheme="minorEastAsia" w:hAnsiTheme="minorEastAsia"/>
          <w:kern w:val="0"/>
          <w:sz w:val="24"/>
          <w:szCs w:val="24"/>
          <w:lang w:val="en-US" w:eastAsia="zh-CN"/>
        </w:rPr>
        <w:t>00</w:t>
      </w:r>
      <w:r>
        <w:rPr>
          <w:rFonts w:hint="eastAsia" w:cs="宋体" w:asciiTheme="minorEastAsia" w:hAnsiTheme="minorEastAsia"/>
          <w:kern w:val="0"/>
          <w:sz w:val="24"/>
          <w:szCs w:val="24"/>
        </w:rPr>
        <w:t>分</w:t>
      </w:r>
      <w:r>
        <w:rPr>
          <w:rFonts w:cs="宋体" w:asciiTheme="minorEastAsia" w:hAnsiTheme="minorEastAsia"/>
          <w:kern w:val="0"/>
          <w:sz w:val="24"/>
          <w:szCs w:val="24"/>
        </w:rPr>
        <w:t>（北京时间）</w:t>
      </w:r>
    </w:p>
    <w:p w14:paraId="3E5D2959">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地点：莆田市城厢区龙桥街道荔城中大道2580号六层</w:t>
      </w:r>
    </w:p>
    <w:p w14:paraId="2E11B0EE">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六、公告期限</w:t>
      </w:r>
    </w:p>
    <w:p w14:paraId="6D57E99A">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自本公告发布之日起3个工作日。</w:t>
      </w:r>
    </w:p>
    <w:p w14:paraId="3E96A274">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七、其他补充事宜</w:t>
      </w:r>
    </w:p>
    <w:p w14:paraId="6AC85EEE">
      <w:pPr>
        <w:widowControl/>
        <w:snapToGrid w:val="0"/>
        <w:spacing w:line="50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7.1</w:t>
      </w:r>
      <w:r>
        <w:rPr>
          <w:rFonts w:cs="宋体" w:asciiTheme="minorEastAsia" w:hAnsiTheme="minorEastAsia"/>
          <w:kern w:val="0"/>
          <w:sz w:val="24"/>
          <w:szCs w:val="24"/>
        </w:rPr>
        <w:t>保证金缴纳账户：开户名—莆田市信成造价咨询有限公司，开户行—中国光大银行莆田城厢支行，账号—54730188000000408。</w:t>
      </w:r>
    </w:p>
    <w:p w14:paraId="12050610">
      <w:pPr>
        <w:widowControl/>
        <w:spacing w:line="50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7.2报名费、</w:t>
      </w:r>
      <w:r>
        <w:rPr>
          <w:rFonts w:cs="宋体" w:asciiTheme="minorEastAsia" w:hAnsiTheme="minorEastAsia"/>
          <w:kern w:val="0"/>
          <w:sz w:val="24"/>
          <w:szCs w:val="24"/>
        </w:rPr>
        <w:t>中标服务费缴纳账户：开户名—莆田市信成造价咨询有限公司；开户行—光大银行莆田分行；账号—79880188000047251。</w:t>
      </w:r>
    </w:p>
    <w:p w14:paraId="62B830E1">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八、凡对本次采购提出询问，请按以下方式联系。</w:t>
      </w:r>
    </w:p>
    <w:p w14:paraId="58BA62E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1.采购人信息</w:t>
      </w:r>
    </w:p>
    <w:p w14:paraId="1B439A32">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名 称：</w:t>
      </w:r>
      <w:r>
        <w:rPr>
          <w:rFonts w:hint="eastAsia" w:cs="宋体" w:asciiTheme="minorEastAsia" w:hAnsiTheme="minorEastAsia"/>
          <w:kern w:val="0"/>
          <w:sz w:val="24"/>
          <w:szCs w:val="24"/>
          <w:lang w:eastAsia="zh-CN"/>
        </w:rPr>
        <w:t>莆田市教师进修学院附属小学</w:t>
      </w:r>
      <w:r>
        <w:rPr>
          <w:rFonts w:cs="宋体" w:asciiTheme="minorEastAsia" w:hAnsiTheme="minorEastAsia"/>
          <w:kern w:val="0"/>
          <w:sz w:val="24"/>
          <w:szCs w:val="24"/>
        </w:rPr>
        <w:t>　　　　　</w:t>
      </w:r>
    </w:p>
    <w:p w14:paraId="523FFB40">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地址：</w:t>
      </w:r>
      <w:r>
        <w:rPr>
          <w:rFonts w:hint="eastAsia" w:cs="宋体" w:asciiTheme="minorEastAsia" w:hAnsiTheme="minorEastAsia"/>
          <w:kern w:val="0"/>
          <w:sz w:val="24"/>
          <w:szCs w:val="24"/>
          <w:lang w:eastAsia="zh-CN"/>
        </w:rPr>
        <w:t>莆田市荔城区丰美路1055号</w:t>
      </w:r>
      <w:r>
        <w:rPr>
          <w:rFonts w:cs="宋体" w:asciiTheme="minorEastAsia" w:hAnsiTheme="minorEastAsia"/>
          <w:kern w:val="0"/>
          <w:sz w:val="24"/>
          <w:szCs w:val="24"/>
        </w:rPr>
        <w:t>　　　　　　　</w:t>
      </w:r>
    </w:p>
    <w:p w14:paraId="7FA5D3B4">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w:t>
      </w:r>
      <w:r>
        <w:rPr>
          <w:rFonts w:hint="eastAsia" w:cs="宋体" w:asciiTheme="minorEastAsia" w:hAnsiTheme="minorEastAsia"/>
          <w:kern w:val="0"/>
          <w:sz w:val="24"/>
          <w:szCs w:val="24"/>
          <w:lang w:eastAsia="zh-CN"/>
        </w:rPr>
        <w:t>陈老师</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联系电话：</w:t>
      </w:r>
      <w:r>
        <w:rPr>
          <w:rFonts w:hint="eastAsia" w:cs="宋体" w:asciiTheme="minorEastAsia" w:hAnsiTheme="minorEastAsia"/>
          <w:kern w:val="0"/>
          <w:sz w:val="24"/>
          <w:szCs w:val="24"/>
          <w:lang w:eastAsia="zh-CN"/>
        </w:rPr>
        <w:t>0594-2261503</w:t>
      </w:r>
      <w:r>
        <w:rPr>
          <w:rFonts w:cs="宋体" w:asciiTheme="minorEastAsia" w:hAnsiTheme="minorEastAsia"/>
          <w:kern w:val="0"/>
          <w:sz w:val="24"/>
          <w:szCs w:val="24"/>
        </w:rPr>
        <w:t>　　　　　　</w:t>
      </w:r>
    </w:p>
    <w:p w14:paraId="6CF838BA">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2.采购代理机构信息</w:t>
      </w:r>
    </w:p>
    <w:p w14:paraId="47E608EE">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称：莆田市信成造价咨询有限公司　　　　　　　　　　　　</w:t>
      </w:r>
    </w:p>
    <w:p w14:paraId="5D8BE022">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　址：莆田市城厢区龙桥街道荔城中大道2580号四层　　　　　　　　　　　　</w:t>
      </w:r>
    </w:p>
    <w:p w14:paraId="58F91FC0">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联系方式：联系人：小</w:t>
      </w:r>
      <w:r>
        <w:rPr>
          <w:rFonts w:hint="eastAsia" w:cs="宋体" w:asciiTheme="minorEastAsia" w:hAnsiTheme="minorEastAsia"/>
          <w:kern w:val="0"/>
          <w:sz w:val="24"/>
          <w:szCs w:val="24"/>
        </w:rPr>
        <w:t>蔡</w:t>
      </w:r>
      <w:r>
        <w:rPr>
          <w:rFonts w:cs="宋体" w:asciiTheme="minorEastAsia" w:hAnsiTheme="minorEastAsia"/>
          <w:kern w:val="0"/>
          <w:sz w:val="24"/>
          <w:szCs w:val="24"/>
        </w:rPr>
        <w:t xml:space="preserve"> 电话：0594-2855533　　　　　　　　　　　　</w:t>
      </w:r>
    </w:p>
    <w:p w14:paraId="0DFBCD13">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3.项目联系方式</w:t>
      </w:r>
    </w:p>
    <w:p w14:paraId="728D9E48">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项目联系人：小</w:t>
      </w:r>
      <w:r>
        <w:rPr>
          <w:rFonts w:hint="eastAsia" w:cs="宋体" w:asciiTheme="minorEastAsia" w:hAnsiTheme="minorEastAsia"/>
          <w:kern w:val="0"/>
          <w:sz w:val="24"/>
          <w:szCs w:val="24"/>
        </w:rPr>
        <w:t>蔡</w:t>
      </w:r>
    </w:p>
    <w:p w14:paraId="6B7996D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电　话：0594-2855533</w:t>
      </w:r>
    </w:p>
    <w:p w14:paraId="694D509A">
      <w:pPr>
        <w:widowControl/>
        <w:spacing w:line="500" w:lineRule="exact"/>
        <w:jc w:val="left"/>
        <w:rPr>
          <w:rFonts w:cs="宋体" w:asciiTheme="minorEastAsia" w:hAnsiTheme="minorEastAsia"/>
          <w:kern w:val="0"/>
          <w:sz w:val="24"/>
          <w:szCs w:val="24"/>
        </w:rPr>
      </w:pPr>
    </w:p>
    <w:p w14:paraId="69E9B9CD">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莆田市教师进修学院附属小学</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莆田市信成造价咨询有限公司</w:t>
      </w:r>
    </w:p>
    <w:p w14:paraId="1F8E849E">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 xml:space="preserve"> 07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 xml:space="preserve">02 </w:t>
      </w:r>
      <w:r>
        <w:rPr>
          <w:rFonts w:hint="eastAsia" w:cs="宋体" w:asciiTheme="minorEastAsia" w:hAnsiTheme="minorEastAsia"/>
          <w:kern w:val="0"/>
          <w:sz w:val="24"/>
          <w:szCs w:val="24"/>
        </w:rPr>
        <w:t>日                               20</w:t>
      </w:r>
      <w:r>
        <w:rPr>
          <w:rFonts w:hint="eastAsia" w:cs="宋体" w:asciiTheme="minorEastAsia" w:hAnsiTheme="minorEastAsia"/>
          <w:kern w:val="0"/>
          <w:sz w:val="24"/>
          <w:szCs w:val="24"/>
          <w:lang w:val="en-US" w:eastAsia="zh-CN"/>
        </w:rPr>
        <w:t>25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02</w:t>
      </w:r>
      <w:r>
        <w:rPr>
          <w:rFonts w:hint="eastAsia" w:cs="宋体" w:asciiTheme="minorEastAsia" w:hAnsiTheme="minorEastAsia"/>
          <w:kern w:val="0"/>
          <w:sz w:val="24"/>
          <w:szCs w:val="24"/>
        </w:rPr>
        <w:t>日</w:t>
      </w:r>
    </w:p>
    <w:sectPr>
      <w:pgSz w:w="11907" w:h="16840"/>
      <w:pgMar w:top="1440" w:right="1287" w:bottom="1440"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GM5ODQ3ZmVmMzBiMTk3ZmJjNmI0ZmViMDU2NzcifQ=="/>
  </w:docVars>
  <w:rsids>
    <w:rsidRoot w:val="00B17AC6"/>
    <w:rsid w:val="00022A17"/>
    <w:rsid w:val="00084CDA"/>
    <w:rsid w:val="000B1BEE"/>
    <w:rsid w:val="000F4338"/>
    <w:rsid w:val="00123AA0"/>
    <w:rsid w:val="00123EBD"/>
    <w:rsid w:val="001848B6"/>
    <w:rsid w:val="001B5427"/>
    <w:rsid w:val="001B7145"/>
    <w:rsid w:val="001C07A7"/>
    <w:rsid w:val="001E593D"/>
    <w:rsid w:val="002252B5"/>
    <w:rsid w:val="002A0A4F"/>
    <w:rsid w:val="002D769F"/>
    <w:rsid w:val="002F4563"/>
    <w:rsid w:val="00335837"/>
    <w:rsid w:val="00382731"/>
    <w:rsid w:val="003F45BC"/>
    <w:rsid w:val="003F6C21"/>
    <w:rsid w:val="00401C06"/>
    <w:rsid w:val="004C3342"/>
    <w:rsid w:val="00512C84"/>
    <w:rsid w:val="005728F1"/>
    <w:rsid w:val="00633E47"/>
    <w:rsid w:val="00760B8C"/>
    <w:rsid w:val="00782106"/>
    <w:rsid w:val="007A5390"/>
    <w:rsid w:val="007F7D90"/>
    <w:rsid w:val="00880D27"/>
    <w:rsid w:val="00887F80"/>
    <w:rsid w:val="008C1E2D"/>
    <w:rsid w:val="008C7898"/>
    <w:rsid w:val="009A6749"/>
    <w:rsid w:val="00A16E15"/>
    <w:rsid w:val="00A55E6E"/>
    <w:rsid w:val="00A95E78"/>
    <w:rsid w:val="00AD2640"/>
    <w:rsid w:val="00B17AC6"/>
    <w:rsid w:val="00BE474D"/>
    <w:rsid w:val="00BF0046"/>
    <w:rsid w:val="00BF337D"/>
    <w:rsid w:val="00C17510"/>
    <w:rsid w:val="00C868B2"/>
    <w:rsid w:val="00D03DC9"/>
    <w:rsid w:val="00D3342C"/>
    <w:rsid w:val="00E17D48"/>
    <w:rsid w:val="00E27854"/>
    <w:rsid w:val="00E55BCB"/>
    <w:rsid w:val="00E74F72"/>
    <w:rsid w:val="00F10847"/>
    <w:rsid w:val="00F12CFF"/>
    <w:rsid w:val="00F36C45"/>
    <w:rsid w:val="00FE54A0"/>
    <w:rsid w:val="03975612"/>
    <w:rsid w:val="11E85CD9"/>
    <w:rsid w:val="1F957252"/>
    <w:rsid w:val="39C60429"/>
    <w:rsid w:val="45BA01AA"/>
    <w:rsid w:val="4980347D"/>
    <w:rsid w:val="55C5304D"/>
    <w:rsid w:val="55D31502"/>
    <w:rsid w:val="5C42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hint="eastAsia" w:ascii="宋体" w:hAnsi="宋体" w:eastAsia="宋体" w:cs="Times New Roman"/>
      <w:color w:val="000000"/>
      <w:kern w:val="2"/>
      <w:sz w:val="24"/>
      <w:szCs w:val="22"/>
      <w:lang w:val="en-US" w:eastAsia="zh-CN" w:bidi="ar-SA"/>
    </w:rPr>
  </w:style>
  <w:style w:type="paragraph" w:styleId="4">
    <w:name w:val="Balloon Text"/>
    <w:basedOn w:val="1"/>
    <w:link w:val="18"/>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标题 2 Char"/>
    <w:basedOn w:val="10"/>
    <w:link w:val="3"/>
    <w:qFormat/>
    <w:uiPriority w:val="9"/>
    <w:rPr>
      <w:rFonts w:ascii="宋体" w:hAnsi="宋体" w:eastAsia="宋体" w:cs="宋体"/>
      <w:b/>
      <w:bCs/>
      <w:kern w:val="0"/>
      <w:sz w:val="36"/>
      <w:szCs w:val="36"/>
    </w:rPr>
  </w:style>
  <w:style w:type="paragraph" w:customStyle="1" w:styleId="14">
    <w:name w:val="c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c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isplayarti"/>
    <w:basedOn w:val="10"/>
    <w:qFormat/>
    <w:uiPriority w:val="0"/>
  </w:style>
  <w:style w:type="character" w:customStyle="1" w:styleId="18">
    <w:name w:val="批注框文本 Char"/>
    <w:basedOn w:val="10"/>
    <w:link w:val="4"/>
    <w:semiHidden/>
    <w:qFormat/>
    <w:uiPriority w:val="99"/>
    <w:rPr>
      <w:sz w:val="18"/>
      <w:szCs w:val="18"/>
    </w:rPr>
  </w:style>
  <w:style w:type="character" w:customStyle="1" w:styleId="19">
    <w:name w:val="页眉 Char"/>
    <w:basedOn w:val="10"/>
    <w:link w:val="6"/>
    <w:qFormat/>
    <w:uiPriority w:val="99"/>
    <w:rPr>
      <w:sz w:val="18"/>
      <w:szCs w:val="18"/>
    </w:rPr>
  </w:style>
  <w:style w:type="character" w:customStyle="1" w:styleId="20">
    <w:name w:val="页脚 Char"/>
    <w:basedOn w:val="10"/>
    <w:link w:val="5"/>
    <w:qFormat/>
    <w:uiPriority w:val="99"/>
    <w:rPr>
      <w:sz w:val="18"/>
      <w:szCs w:val="18"/>
    </w:rPr>
  </w:style>
  <w:style w:type="character" w:customStyle="1" w:styleId="21">
    <w:name w:val="标题 Char"/>
    <w:basedOn w:val="10"/>
    <w:link w:val="8"/>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316</Words>
  <Characters>1803</Characters>
  <Lines>15</Lines>
  <Paragraphs>4</Paragraphs>
  <TotalTime>0</TotalTime>
  <ScaleCrop>false</ScaleCrop>
  <LinksUpToDate>false</LinksUpToDate>
  <CharactersWithSpaces>2115</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2024-11-18T04:45:00Z</dcterms:created>
  <dc:creator>NTKO</dc:creator>
  <cp:lastModifiedBy>wps</cp:lastModifiedBy>
  <cp:lastPrinted>2024-09-12T04:00:00Z</cp:lastPrinted>
  <dcterms:modified xsi:type="dcterms:W3CDTF">2025-07-02T04:04:29Z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4E63A5462BCC4ED2B4C905385040C7E8_13</vt:lpwstr>
  </property>
</Properties>
</file>